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3E45B0" w:rsidRDefault="003E45B0" w:rsidP="003E45B0">
      <w:pPr>
        <w:spacing w:after="0" w:line="240" w:lineRule="auto"/>
      </w:pPr>
      <w:r>
        <w:rPr>
          <w:b/>
        </w:rPr>
        <w:t>E-Mail:</w:t>
      </w:r>
      <w:r>
        <w:t xml:space="preserve"> Sales@FascoEpoxies.com</w:t>
      </w:r>
    </w:p>
    <w:p w:rsidR="003E45B0" w:rsidRDefault="003E45B0" w:rsidP="003E45B0">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0144FC">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Fasco #</w:t>
      </w:r>
      <w:r w:rsidR="004C1D8A">
        <w:t>7</w:t>
      </w:r>
      <w:r w:rsidR="00244667">
        <w:t xml:space="preserve"> Fas-</w:t>
      </w:r>
      <w:r w:rsidR="004C1D8A">
        <w:t>Stone</w:t>
      </w:r>
      <w:r w:rsidR="000431EA">
        <w:t xml:space="preserve"> Underwater Epoxy</w:t>
      </w:r>
      <w:r w:rsidRPr="002D0ADD">
        <w:t xml:space="preserve"> Part </w:t>
      </w:r>
      <w:r w:rsidR="006162B2">
        <w:t>B</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Pr="002D0ADD">
        <w:t xml:space="preserve"> F</w:t>
      </w:r>
      <w:r w:rsidR="004C1D8A">
        <w:t>7</w:t>
      </w:r>
      <w:r w:rsidR="000431EA">
        <w:t>UW</w:t>
      </w:r>
      <w:r w:rsidR="00244667">
        <w:t>B</w:t>
      </w:r>
    </w:p>
    <w:p w:rsidR="002D0ADD" w:rsidRDefault="002D0ADD" w:rsidP="002D0ADD">
      <w:pPr>
        <w:tabs>
          <w:tab w:val="left" w:pos="2350"/>
        </w:tabs>
        <w:spacing w:after="0" w:line="240" w:lineRule="auto"/>
      </w:pPr>
      <w:r w:rsidRPr="002D0ADD">
        <w:rPr>
          <w:b/>
        </w:rPr>
        <w:t>Synonyms:</w:t>
      </w:r>
      <w:r>
        <w:t xml:space="preserve"> </w:t>
      </w:r>
      <w:r w:rsidR="004C1D8A">
        <w:t>Epoxy Masonry Compound</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lang w:eastAsia="ja-JP"/>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13"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p>
    <w:p w:rsidR="00D00B10" w:rsidRDefault="001C63FF" w:rsidP="001C63FF">
      <w:pPr>
        <w:spacing w:after="0" w:line="240" w:lineRule="auto"/>
      </w:pPr>
      <w:r w:rsidRPr="001C63FF">
        <w:rPr>
          <w:b/>
        </w:rPr>
        <w:t>Signal Word:</w:t>
      </w:r>
      <w:r>
        <w:rPr>
          <w:b/>
        </w:rPr>
        <w:tab/>
      </w:r>
      <w:r w:rsidRPr="001C63FF">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826206" w:rsidRDefault="00826206" w:rsidP="001C63FF">
      <w:pPr>
        <w:spacing w:after="0" w:line="240" w:lineRule="auto"/>
      </w:pPr>
      <w:r w:rsidRPr="00826206">
        <w:t>H312: Harmful in contact with skin.</w:t>
      </w:r>
    </w:p>
    <w:p w:rsidR="00826206" w:rsidRDefault="00826206" w:rsidP="001C63FF">
      <w:pPr>
        <w:spacing w:after="0" w:line="240" w:lineRule="auto"/>
      </w:pPr>
      <w:r w:rsidRPr="00826206">
        <w:t>H315: Causes skin irritation.</w:t>
      </w:r>
    </w:p>
    <w:p w:rsidR="00826206" w:rsidRDefault="00826206" w:rsidP="001C63FF">
      <w:pPr>
        <w:spacing w:after="0" w:line="240" w:lineRule="auto"/>
      </w:pPr>
      <w:r w:rsidRPr="00826206">
        <w:t>H320: Causes eye irritation.</w:t>
      </w:r>
    </w:p>
    <w:p w:rsidR="00826206" w:rsidRDefault="00826206" w:rsidP="001C63FF">
      <w:pPr>
        <w:spacing w:after="0" w:line="240" w:lineRule="auto"/>
      </w:pPr>
      <w:r w:rsidRPr="00826206">
        <w:t>H317: May cause an allergic skin reaction.</w:t>
      </w:r>
    </w:p>
    <w:p w:rsidR="001C63FF" w:rsidRDefault="00826206" w:rsidP="001C63FF">
      <w:pPr>
        <w:spacing w:after="0" w:line="240" w:lineRule="auto"/>
      </w:pPr>
      <w:r w:rsidRPr="00826206">
        <w:t>H333: May be harmful if inhaled.</w:t>
      </w:r>
    </w:p>
    <w:p w:rsidR="001C63FF" w:rsidRDefault="001C63FF" w:rsidP="001C63FF">
      <w:pPr>
        <w:spacing w:after="0" w:line="240" w:lineRule="auto"/>
      </w:pPr>
      <w:r w:rsidRPr="001C63FF">
        <w:rPr>
          <w:b/>
        </w:rPr>
        <w:lastRenderedPageBreak/>
        <w:t>PRECAUTIONARY STATEMENT(S):</w:t>
      </w:r>
      <w:r>
        <w:br/>
      </w:r>
      <w:r w:rsidRPr="001C63FF">
        <w:rPr>
          <w:b/>
        </w:rPr>
        <w:t>Prevention:</w:t>
      </w:r>
    </w:p>
    <w:p w:rsidR="001C63FF" w:rsidRDefault="001C63FF" w:rsidP="001C63FF">
      <w:pPr>
        <w:spacing w:after="0" w:line="240" w:lineRule="auto"/>
      </w:pPr>
      <w:r w:rsidRPr="001C63FF">
        <w:t>P280: Wear protective gloves, protective clothing, eye protection and face protection.</w:t>
      </w:r>
    </w:p>
    <w:p w:rsidR="001C63FF" w:rsidRDefault="001C63FF" w:rsidP="001C63FF">
      <w:pPr>
        <w:spacing w:after="0" w:line="240" w:lineRule="auto"/>
      </w:pPr>
      <w:r w:rsidRPr="001C63FF">
        <w:t>P261: Avoid breathing fumes, dust, vapors, gases, or spray.</w:t>
      </w:r>
    </w:p>
    <w:p w:rsidR="001C63FF" w:rsidRDefault="001C63FF" w:rsidP="001C63FF">
      <w:pPr>
        <w:spacing w:after="0" w:line="240" w:lineRule="auto"/>
      </w:pPr>
      <w:r w:rsidRPr="001C63FF">
        <w:t>P264: Wash skin thoroughly after handling.</w:t>
      </w:r>
    </w:p>
    <w:p w:rsidR="001C63FF" w:rsidRPr="001C63FF" w:rsidRDefault="001C63FF" w:rsidP="001C63FF">
      <w:pPr>
        <w:spacing w:after="0" w:line="240" w:lineRule="auto"/>
        <w:rPr>
          <w:b/>
        </w:rPr>
      </w:pPr>
      <w:r w:rsidRPr="001C63FF">
        <w:rPr>
          <w:b/>
        </w:rPr>
        <w:t>Response:</w:t>
      </w:r>
    </w:p>
    <w:p w:rsidR="00826206" w:rsidRDefault="00826206" w:rsidP="001C63FF">
      <w:pPr>
        <w:spacing w:after="0" w:line="240" w:lineRule="auto"/>
      </w:pPr>
      <w:r w:rsidRPr="00826206">
        <w:t>P302+P352: IF ON SKIN: Wash with plenty of soap and water.</w:t>
      </w:r>
    </w:p>
    <w:p w:rsidR="00826206" w:rsidRDefault="00826206" w:rsidP="001C63FF">
      <w:pPr>
        <w:spacing w:after="0" w:line="240" w:lineRule="auto"/>
      </w:pPr>
      <w:r w:rsidRPr="00826206">
        <w:t>P333+P313: If skin irritation or rash occurs: Seek medical attention.</w:t>
      </w:r>
    </w:p>
    <w:p w:rsidR="00826206" w:rsidRDefault="00826206" w:rsidP="001C63FF">
      <w:pPr>
        <w:spacing w:after="0" w:line="240" w:lineRule="auto"/>
      </w:pPr>
      <w:r w:rsidRPr="00826206">
        <w:t>P305+P351+P338: IF IN EYES: Rinse cautiously with water for several minutes. Remove contact lenses, if present and easy</w:t>
      </w:r>
      <w:r>
        <w:t xml:space="preserve"> </w:t>
      </w:r>
      <w:r w:rsidRPr="00826206">
        <w:t>to do. Continue rinsing.</w:t>
      </w:r>
    </w:p>
    <w:p w:rsidR="00826206" w:rsidRDefault="00826206" w:rsidP="001C63FF">
      <w:pPr>
        <w:spacing w:after="0" w:line="240" w:lineRule="auto"/>
      </w:pPr>
      <w:r w:rsidRPr="00826206">
        <w:t>P337+P313: If eye irritation persists: Get medical advice.</w:t>
      </w:r>
    </w:p>
    <w:p w:rsidR="00826206" w:rsidRDefault="00826206" w:rsidP="001C63FF">
      <w:pPr>
        <w:spacing w:after="0" w:line="240" w:lineRule="auto"/>
      </w:pPr>
      <w:r w:rsidRPr="00826206">
        <w:t>P304+P312: IF INHALED: Call a POISON CENTER or physician if you feel unwell.</w:t>
      </w:r>
    </w:p>
    <w:p w:rsidR="00826206" w:rsidRDefault="00826206" w:rsidP="001C63FF">
      <w:pPr>
        <w:spacing w:after="0" w:line="240" w:lineRule="auto"/>
      </w:pPr>
      <w:r w:rsidRPr="00826206">
        <w:t>P362: Take off contaminated clothing and wash before reuse.</w:t>
      </w:r>
    </w:p>
    <w:p w:rsidR="001C63FF" w:rsidRPr="001C63FF" w:rsidRDefault="001C63FF" w:rsidP="001C63FF">
      <w:pPr>
        <w:spacing w:after="0" w:line="240" w:lineRule="auto"/>
        <w:rPr>
          <w:b/>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BE4053">
            <w:r>
              <w:t>Polyamide Resin (Trade Secret)</w:t>
            </w:r>
          </w:p>
        </w:tc>
        <w:tc>
          <w:tcPr>
            <w:tcW w:w="1068" w:type="dxa"/>
          </w:tcPr>
          <w:p w:rsidR="001C63FF" w:rsidRDefault="00BE4053" w:rsidP="00814DA2">
            <w:pPr>
              <w:jc w:val="center"/>
            </w:pPr>
            <w:r>
              <w:t>30-60</w:t>
            </w:r>
          </w:p>
        </w:tc>
        <w:tc>
          <w:tcPr>
            <w:tcW w:w="1507" w:type="dxa"/>
          </w:tcPr>
          <w:p w:rsidR="001C63FF" w:rsidRDefault="00BE4053" w:rsidP="00814DA2">
            <w:pPr>
              <w:jc w:val="center"/>
            </w:pPr>
            <w:r>
              <w:t>XXXXX</w:t>
            </w:r>
          </w:p>
        </w:tc>
      </w:tr>
      <w:tr w:rsidR="001C63FF" w:rsidTr="00BE4053">
        <w:tc>
          <w:tcPr>
            <w:tcW w:w="6332" w:type="dxa"/>
          </w:tcPr>
          <w:p w:rsidR="001C63FF" w:rsidRDefault="00BE4053">
            <w:r>
              <w:t>Benzyl Alcohol</w:t>
            </w:r>
          </w:p>
        </w:tc>
        <w:tc>
          <w:tcPr>
            <w:tcW w:w="1068" w:type="dxa"/>
          </w:tcPr>
          <w:p w:rsidR="001C63FF" w:rsidRDefault="00BE4053" w:rsidP="00814DA2">
            <w:pPr>
              <w:jc w:val="center"/>
            </w:pPr>
            <w:r>
              <w:t>15-40</w:t>
            </w:r>
          </w:p>
        </w:tc>
        <w:tc>
          <w:tcPr>
            <w:tcW w:w="1507" w:type="dxa"/>
          </w:tcPr>
          <w:p w:rsidR="001C63FF" w:rsidRDefault="00BE4053" w:rsidP="00814DA2">
            <w:pPr>
              <w:jc w:val="center"/>
            </w:pPr>
            <w:r>
              <w:t>100-51-6</w:t>
            </w:r>
          </w:p>
        </w:tc>
      </w:tr>
      <w:tr w:rsidR="001C63FF" w:rsidTr="00BE4053">
        <w:tc>
          <w:tcPr>
            <w:tcW w:w="6332" w:type="dxa"/>
          </w:tcPr>
          <w:p w:rsidR="001C63FF" w:rsidRDefault="00BE4053">
            <w:r>
              <w:t>Mixed Cycloaliphatic Amines</w:t>
            </w:r>
          </w:p>
        </w:tc>
        <w:tc>
          <w:tcPr>
            <w:tcW w:w="1068" w:type="dxa"/>
          </w:tcPr>
          <w:p w:rsidR="001C63FF" w:rsidRDefault="00BE4053" w:rsidP="00814DA2">
            <w:pPr>
              <w:jc w:val="center"/>
            </w:pPr>
            <w:r>
              <w:t>10-30</w:t>
            </w:r>
          </w:p>
        </w:tc>
        <w:tc>
          <w:tcPr>
            <w:tcW w:w="1507" w:type="dxa"/>
          </w:tcPr>
          <w:p w:rsidR="001C63FF" w:rsidRDefault="00BE4053" w:rsidP="00814DA2">
            <w:pPr>
              <w:jc w:val="center"/>
            </w:pPr>
            <w:r>
              <w:t>XXXXX</w:t>
            </w:r>
          </w:p>
        </w:tc>
      </w:tr>
      <w:tr w:rsidR="001C63FF" w:rsidTr="00BE4053">
        <w:tc>
          <w:tcPr>
            <w:tcW w:w="6332" w:type="dxa"/>
          </w:tcPr>
          <w:p w:rsidR="001C63FF" w:rsidRDefault="00BE4053">
            <w:r>
              <w:t>Triethylenetetramine (TETA)</w:t>
            </w:r>
          </w:p>
        </w:tc>
        <w:tc>
          <w:tcPr>
            <w:tcW w:w="1068" w:type="dxa"/>
          </w:tcPr>
          <w:p w:rsidR="001C63FF" w:rsidRDefault="00BE4053" w:rsidP="00814DA2">
            <w:pPr>
              <w:jc w:val="center"/>
            </w:pPr>
            <w:r>
              <w:t>4</w:t>
            </w:r>
          </w:p>
        </w:tc>
        <w:tc>
          <w:tcPr>
            <w:tcW w:w="1507" w:type="dxa"/>
          </w:tcPr>
          <w:p w:rsidR="00BE4053" w:rsidRDefault="00BE4053" w:rsidP="00814DA2">
            <w:pPr>
              <w:jc w:val="center"/>
            </w:pPr>
            <w:r>
              <w:t>112-24-3</w:t>
            </w:r>
          </w:p>
        </w:tc>
      </w:tr>
      <w:tr w:rsidR="00BE4053" w:rsidTr="00BE4053">
        <w:tc>
          <w:tcPr>
            <w:tcW w:w="6332" w:type="dxa"/>
          </w:tcPr>
          <w:p w:rsidR="00BE4053" w:rsidRDefault="00BE4053">
            <w:r>
              <w:t>Tertiary Amine</w:t>
            </w:r>
          </w:p>
        </w:tc>
        <w:tc>
          <w:tcPr>
            <w:tcW w:w="1068" w:type="dxa"/>
          </w:tcPr>
          <w:p w:rsidR="00BE4053" w:rsidRDefault="00BE4053" w:rsidP="00814DA2">
            <w:pPr>
              <w:jc w:val="center"/>
            </w:pPr>
            <w:r>
              <w:t>3-7</w:t>
            </w:r>
          </w:p>
        </w:tc>
        <w:tc>
          <w:tcPr>
            <w:tcW w:w="1507" w:type="dxa"/>
          </w:tcPr>
          <w:p w:rsidR="00BE4053" w:rsidRDefault="00BE4053" w:rsidP="00814DA2">
            <w:pPr>
              <w:jc w:val="center"/>
            </w:pPr>
            <w:r>
              <w:t>XXXXX</w:t>
            </w:r>
          </w:p>
        </w:tc>
      </w:tr>
      <w:tr w:rsidR="00BE4053" w:rsidTr="00BE4053">
        <w:tc>
          <w:tcPr>
            <w:tcW w:w="6332" w:type="dxa"/>
          </w:tcPr>
          <w:p w:rsidR="00BE4053" w:rsidRDefault="00BE4053">
            <w:r>
              <w:t>Organic Acid</w:t>
            </w:r>
          </w:p>
        </w:tc>
        <w:tc>
          <w:tcPr>
            <w:tcW w:w="1068" w:type="dxa"/>
          </w:tcPr>
          <w:p w:rsidR="00BE4053" w:rsidRDefault="00BE4053" w:rsidP="00814DA2">
            <w:pPr>
              <w:jc w:val="center"/>
            </w:pPr>
            <w:r>
              <w:t>0.5 - 1.5</w:t>
            </w:r>
          </w:p>
        </w:tc>
        <w:tc>
          <w:tcPr>
            <w:tcW w:w="1507" w:type="dxa"/>
          </w:tcPr>
          <w:p w:rsidR="00BE4053" w:rsidRDefault="00BE4053" w:rsidP="00814DA2">
            <w:pPr>
              <w:jc w:val="center"/>
            </w:pPr>
            <w:r>
              <w:t>XXXXX</w:t>
            </w:r>
          </w:p>
        </w:tc>
      </w:tr>
      <w:tr w:rsidR="00BE4053" w:rsidTr="00BE4053">
        <w:tc>
          <w:tcPr>
            <w:tcW w:w="6332" w:type="dxa"/>
          </w:tcPr>
          <w:p w:rsidR="00BE4053" w:rsidRDefault="00BE4053">
            <w:r>
              <w:t>Non Hazardous Mineral Fillers</w:t>
            </w:r>
          </w:p>
        </w:tc>
        <w:tc>
          <w:tcPr>
            <w:tcW w:w="1068" w:type="dxa"/>
          </w:tcPr>
          <w:p w:rsidR="00BE4053" w:rsidRDefault="00BE4053" w:rsidP="00814DA2">
            <w:pPr>
              <w:jc w:val="center"/>
            </w:pPr>
            <w:r>
              <w:t>7.5 - 10</w:t>
            </w:r>
          </w:p>
        </w:tc>
        <w:tc>
          <w:tcPr>
            <w:tcW w:w="1507" w:type="dxa"/>
          </w:tcPr>
          <w:p w:rsidR="00BE4053" w:rsidRDefault="00BE4053" w:rsidP="00814DA2">
            <w:pPr>
              <w:jc w:val="center"/>
            </w:pPr>
            <w:r>
              <w:t>XXXXX</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t>HANDLING:</w:t>
      </w:r>
      <w:r w:rsidRPr="008324EC">
        <w:t xml:space="preserve"> </w:t>
      </w:r>
      <w:r w:rsidR="00C9058D" w:rsidRPr="00C9058D">
        <w:t>Do not use sodium nitrite or other nitro sating agents in formulations containing this product. Suspected cancer-causing nitrosamines could be formed. Emergency showers and eye wash stations should be readily accessible. Adhere to work practice rules established by government 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r w:rsidRPr="008324EC">
        <w:rPr>
          <w:b/>
        </w:rPr>
        <w:t>STORAGE TEMPERATURE:</w:t>
      </w:r>
      <w:r w:rsidRPr="008324EC">
        <w:t xml:space="preserve"> 2°C (35°F) Minimum to 43°C (109°F) Maximum</w:t>
      </w:r>
      <w:r>
        <w:t>.</w:t>
      </w:r>
    </w:p>
    <w:p w:rsidR="008324EC" w:rsidRDefault="008324EC" w:rsidP="008324EC">
      <w:pPr>
        <w:spacing w:after="0" w:line="240" w:lineRule="auto"/>
      </w:pPr>
    </w:p>
    <w:p w:rsidR="008324EC" w:rsidRDefault="008324EC" w:rsidP="008324EC">
      <w:pPr>
        <w:spacing w:after="0" w:line="240" w:lineRule="auto"/>
      </w:pPr>
      <w:r w:rsidRPr="008324EC">
        <w:rPr>
          <w:b/>
        </w:rPr>
        <w:t>Notes:</w:t>
      </w:r>
      <w:r w:rsidRPr="008324EC">
        <w:t xml:space="preserve"> Material may crystallize during prolonged storage. Material can be warmed up to (160F) to dissolve crystals and used as</w:t>
      </w:r>
      <w:r>
        <w:t xml:space="preserve"> </w:t>
      </w:r>
      <w:r w:rsidRPr="008324EC">
        <w:t>recommended.</w:t>
      </w:r>
    </w:p>
    <w:p w:rsidR="008324EC" w:rsidRDefault="008324EC"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C9058D" w:rsidTr="003A5867">
        <w:tc>
          <w:tcPr>
            <w:tcW w:w="5310" w:type="dxa"/>
          </w:tcPr>
          <w:p w:rsidR="00C9058D" w:rsidRDefault="00C9058D" w:rsidP="001F6194">
            <w:r>
              <w:t>Benzyl Alcohol</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rPr>
                <w:vertAlign w:val="superscript"/>
              </w:rPr>
            </w:pPr>
            <w:r>
              <w:t>10</w:t>
            </w:r>
          </w:p>
        </w:tc>
        <w:tc>
          <w:tcPr>
            <w:tcW w:w="942" w:type="dxa"/>
          </w:tcPr>
          <w:p w:rsidR="00C9058D" w:rsidRPr="00C9058D" w:rsidRDefault="00C9058D" w:rsidP="003A5867">
            <w:pPr>
              <w:jc w:val="center"/>
            </w:pPr>
            <w:r w:rsidRPr="00C9058D">
              <w:t>44</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r>
              <w:t>Triethylenetetramine (TETA)</w:t>
            </w:r>
          </w:p>
        </w:tc>
        <w:tc>
          <w:tcPr>
            <w:tcW w:w="720" w:type="dxa"/>
          </w:tcPr>
          <w:p w:rsidR="00C9058D" w:rsidRDefault="00C9058D" w:rsidP="008324EC">
            <w:pPr>
              <w:rPr>
                <w:b/>
              </w:rPr>
            </w:pPr>
            <w:r>
              <w:rPr>
                <w:b/>
              </w:rPr>
              <w:t>TWA</w:t>
            </w:r>
          </w:p>
        </w:tc>
        <w:tc>
          <w:tcPr>
            <w:tcW w:w="900" w:type="dxa"/>
          </w:tcPr>
          <w:p w:rsidR="00C9058D" w:rsidRDefault="00C9058D" w:rsidP="003A5867">
            <w:pPr>
              <w:jc w:val="center"/>
              <w:rPr>
                <w:b/>
              </w:rPr>
            </w:pPr>
            <w:r>
              <w:t>1</w:t>
            </w:r>
          </w:p>
        </w:tc>
        <w:tc>
          <w:tcPr>
            <w:tcW w:w="942" w:type="dxa"/>
          </w:tcPr>
          <w:p w:rsidR="00C9058D" w:rsidRDefault="00C9058D" w:rsidP="003A5867">
            <w:pPr>
              <w:jc w:val="center"/>
              <w:rPr>
                <w:b/>
              </w:rPr>
            </w:pPr>
            <w:r>
              <w:t>6</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r>
              <w:t>Non Hazardous Mineral Fillers</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pPr>
          </w:p>
        </w:tc>
        <w:tc>
          <w:tcPr>
            <w:tcW w:w="942" w:type="dxa"/>
          </w:tcPr>
          <w:p w:rsidR="00C9058D" w:rsidRDefault="00C9058D" w:rsidP="003A5867">
            <w:pPr>
              <w:jc w:val="center"/>
              <w:rPr>
                <w:vertAlign w:val="superscript"/>
              </w:rPr>
            </w:pPr>
            <w:r>
              <w:t>6</w:t>
            </w:r>
          </w:p>
        </w:tc>
        <w:tc>
          <w:tcPr>
            <w:tcW w:w="678" w:type="dxa"/>
          </w:tcPr>
          <w:p w:rsidR="00C9058D" w:rsidRPr="003A5867" w:rsidRDefault="00C9058D" w:rsidP="003A5867">
            <w:pPr>
              <w:jc w:val="center"/>
            </w:pPr>
            <w:r>
              <w:rPr>
                <w:vertAlign w:val="superscript"/>
              </w:rPr>
              <w:t>[1]</w:t>
            </w:r>
          </w:p>
        </w:tc>
        <w:tc>
          <w:tcPr>
            <w:tcW w:w="810" w:type="dxa"/>
          </w:tcPr>
          <w:p w:rsidR="00C9058D" w:rsidRPr="00C9058D" w:rsidRDefault="00C9058D" w:rsidP="003A5867">
            <w:pPr>
              <w:jc w:val="center"/>
            </w:pPr>
            <w:r w:rsidRPr="00C9058D">
              <w:t>10</w:t>
            </w:r>
            <w:r>
              <w:rPr>
                <w:vertAlign w:val="superscript"/>
              </w:rPr>
              <w:t>[1]</w:t>
            </w: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117</w:t>
      </w:r>
      <w:r w:rsidRPr="003A5867">
        <w:t>°C (</w:t>
      </w:r>
      <w:r w:rsidR="00C9058D">
        <w:t>240</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lastRenderedPageBreak/>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firstRow="1" w:lastRow="0" w:firstColumn="1" w:lastColumn="0" w:noHBand="0" w:noVBand="1"/>
      </w:tblPr>
      <w:tblGrid>
        <w:gridCol w:w="2880"/>
        <w:gridCol w:w="1980"/>
        <w:gridCol w:w="2070"/>
        <w:gridCol w:w="2430"/>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9C4929" w:rsidTr="009C4929">
        <w:tc>
          <w:tcPr>
            <w:tcW w:w="2880" w:type="dxa"/>
          </w:tcPr>
          <w:p w:rsidR="009C4929" w:rsidRDefault="009C4929" w:rsidP="001F6194">
            <w:r>
              <w:t>Benzyl Alcohol</w:t>
            </w:r>
          </w:p>
        </w:tc>
        <w:tc>
          <w:tcPr>
            <w:tcW w:w="1980" w:type="dxa"/>
          </w:tcPr>
          <w:p w:rsidR="009C4929" w:rsidRPr="009F3BFA" w:rsidRDefault="009C4929" w:rsidP="001F6194">
            <w:pPr>
              <w:jc w:val="center"/>
            </w:pPr>
            <w:r w:rsidRPr="009F3BFA">
              <w:t>&gt;</w:t>
            </w:r>
            <w:r>
              <w:t>1230</w:t>
            </w:r>
            <w:r w:rsidRPr="009F3BFA">
              <w:t xml:space="preserve"> mg / kg (Rat)</w:t>
            </w:r>
          </w:p>
        </w:tc>
        <w:tc>
          <w:tcPr>
            <w:tcW w:w="2070" w:type="dxa"/>
          </w:tcPr>
          <w:p w:rsidR="009C4929" w:rsidRPr="009F3BFA" w:rsidRDefault="009C4929" w:rsidP="00C9058D">
            <w:pPr>
              <w:jc w:val="center"/>
            </w:pPr>
            <w:r>
              <w:t>2000 mg / kg (Rabbit)</w:t>
            </w:r>
          </w:p>
        </w:tc>
        <w:tc>
          <w:tcPr>
            <w:tcW w:w="2430" w:type="dxa"/>
          </w:tcPr>
          <w:p w:rsidR="009C4929" w:rsidRPr="009F3BFA" w:rsidRDefault="009C4929" w:rsidP="009F3BFA">
            <w:pPr>
              <w:jc w:val="center"/>
            </w:pPr>
            <w:r>
              <w:t>&gt; 4.178 mg/L (4h) aerosol (Rat)</w:t>
            </w:r>
          </w:p>
        </w:tc>
      </w:tr>
      <w:tr w:rsidR="009C4929" w:rsidTr="009C4929">
        <w:tc>
          <w:tcPr>
            <w:tcW w:w="2880" w:type="dxa"/>
          </w:tcPr>
          <w:p w:rsidR="009C4929" w:rsidRDefault="009C4929" w:rsidP="001F6194">
            <w:r>
              <w:t>Mixed Cycloaliphatic Amines</w:t>
            </w:r>
          </w:p>
        </w:tc>
        <w:tc>
          <w:tcPr>
            <w:tcW w:w="1980" w:type="dxa"/>
          </w:tcPr>
          <w:p w:rsidR="009C4929" w:rsidRDefault="009C4929" w:rsidP="001F6194"/>
        </w:tc>
        <w:tc>
          <w:tcPr>
            <w:tcW w:w="2070" w:type="dxa"/>
          </w:tcPr>
          <w:p w:rsidR="009C4929" w:rsidRPr="009F3BFA" w:rsidRDefault="009C4929" w:rsidP="009F3BFA">
            <w:pPr>
              <w:jc w:val="center"/>
            </w:pPr>
            <w:r>
              <w:t>&gt;1000 mg/kg</w:t>
            </w:r>
          </w:p>
        </w:tc>
        <w:tc>
          <w:tcPr>
            <w:tcW w:w="2430" w:type="dxa"/>
          </w:tcPr>
          <w:p w:rsidR="009C4929" w:rsidRPr="009F3BFA" w:rsidRDefault="009C4929" w:rsidP="009F3BFA">
            <w:pPr>
              <w:jc w:val="center"/>
            </w:pPr>
          </w:p>
        </w:tc>
      </w:tr>
      <w:tr w:rsidR="009C4929" w:rsidTr="009C4929">
        <w:tc>
          <w:tcPr>
            <w:tcW w:w="2880" w:type="dxa"/>
          </w:tcPr>
          <w:p w:rsidR="009C4929" w:rsidRDefault="009C4929" w:rsidP="001F6194">
            <w:r>
              <w:t>Triethylenetetramine (TETA)</w:t>
            </w:r>
          </w:p>
        </w:tc>
        <w:tc>
          <w:tcPr>
            <w:tcW w:w="1980" w:type="dxa"/>
          </w:tcPr>
          <w:p w:rsidR="009C4929" w:rsidRDefault="009C4929" w:rsidP="001F6194">
            <w:r>
              <w:t>2500 mg / kg (Rat)</w:t>
            </w:r>
          </w:p>
        </w:tc>
        <w:tc>
          <w:tcPr>
            <w:tcW w:w="2070" w:type="dxa"/>
          </w:tcPr>
          <w:p w:rsidR="009C4929" w:rsidRDefault="009C4929" w:rsidP="009F3BFA">
            <w:pPr>
              <w:jc w:val="center"/>
            </w:pPr>
            <w:r>
              <w:t>550 mg / kg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Tertiary Amine</w:t>
            </w:r>
          </w:p>
        </w:tc>
        <w:tc>
          <w:tcPr>
            <w:tcW w:w="1980" w:type="dxa"/>
          </w:tcPr>
          <w:p w:rsidR="009C4929" w:rsidRDefault="009C4929" w:rsidP="001F6194"/>
        </w:tc>
        <w:tc>
          <w:tcPr>
            <w:tcW w:w="2070" w:type="dxa"/>
          </w:tcPr>
          <w:p w:rsidR="009C4929" w:rsidRDefault="009C4929" w:rsidP="009F3BFA">
            <w:pPr>
              <w:jc w:val="center"/>
            </w:pPr>
            <w:r>
              <w:t>1242 mg / kg (dermal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Non Hazardous Mineral Fillers</w:t>
            </w:r>
          </w:p>
        </w:tc>
        <w:tc>
          <w:tcPr>
            <w:tcW w:w="1980" w:type="dxa"/>
          </w:tcPr>
          <w:p w:rsidR="009C4929" w:rsidRDefault="009C4929" w:rsidP="001F6194">
            <w:r>
              <w:t>&gt;5000 mg / kg (Rat)</w:t>
            </w:r>
          </w:p>
        </w:tc>
        <w:tc>
          <w:tcPr>
            <w:tcW w:w="2070" w:type="dxa"/>
          </w:tcPr>
          <w:p w:rsidR="009C4929" w:rsidRDefault="009C4929" w:rsidP="009F3BFA">
            <w:pPr>
              <w:jc w:val="center"/>
            </w:pPr>
            <w:r>
              <w:t>&gt; 5000 mg / kg (dermal rabbit)</w:t>
            </w:r>
          </w:p>
        </w:tc>
        <w:tc>
          <w:tcPr>
            <w:tcW w:w="2430" w:type="dxa"/>
          </w:tcPr>
          <w:p w:rsidR="009C4929" w:rsidRDefault="009C4929"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lastRenderedPageBreak/>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9C4929">
        <w:t>Not Listed.</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lastRenderedPageBreak/>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firstRow="1" w:lastRow="0" w:firstColumn="1" w:lastColumn="0" w:noHBand="0" w:noVBand="1"/>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7B674D" w:rsidP="000F77F4">
            <w:pPr>
              <w:jc w:val="center"/>
            </w:pPr>
            <w:r w:rsidRPr="009C705F">
              <w:t>2</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28" w:rsidRDefault="00E00A28" w:rsidP="00D00B10">
      <w:pPr>
        <w:spacing w:after="0" w:line="240" w:lineRule="auto"/>
      </w:pPr>
      <w:r>
        <w:separator/>
      </w:r>
    </w:p>
  </w:endnote>
  <w:endnote w:type="continuationSeparator" w:id="0">
    <w:p w:rsidR="00E00A28" w:rsidRDefault="00E00A28"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EA" w:rsidRDefault="00043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F6194" w:rsidRDefault="001F6194">
            <w:pPr>
              <w:pStyle w:val="Footer"/>
              <w:jc w:val="center"/>
            </w:pPr>
            <w:r>
              <w:t xml:space="preserve">Page </w:t>
            </w:r>
            <w:r w:rsidR="00551AA0">
              <w:rPr>
                <w:b/>
                <w:sz w:val="24"/>
                <w:szCs w:val="24"/>
              </w:rPr>
              <w:fldChar w:fldCharType="begin"/>
            </w:r>
            <w:r>
              <w:rPr>
                <w:b/>
              </w:rPr>
              <w:instrText xml:space="preserve"> PAGE </w:instrText>
            </w:r>
            <w:r w:rsidR="00551AA0">
              <w:rPr>
                <w:b/>
                <w:sz w:val="24"/>
                <w:szCs w:val="24"/>
              </w:rPr>
              <w:fldChar w:fldCharType="separate"/>
            </w:r>
            <w:r w:rsidR="000A2865">
              <w:rPr>
                <w:b/>
                <w:noProof/>
              </w:rPr>
              <w:t>1</w:t>
            </w:r>
            <w:r w:rsidR="00551AA0">
              <w:rPr>
                <w:b/>
                <w:sz w:val="24"/>
                <w:szCs w:val="24"/>
              </w:rPr>
              <w:fldChar w:fldCharType="end"/>
            </w:r>
            <w:r>
              <w:t xml:space="preserve"> of </w:t>
            </w:r>
            <w:r w:rsidR="00551AA0">
              <w:rPr>
                <w:b/>
                <w:sz w:val="24"/>
                <w:szCs w:val="24"/>
              </w:rPr>
              <w:fldChar w:fldCharType="begin"/>
            </w:r>
            <w:r>
              <w:rPr>
                <w:b/>
              </w:rPr>
              <w:instrText xml:space="preserve"> NUMPAGES  </w:instrText>
            </w:r>
            <w:r w:rsidR="00551AA0">
              <w:rPr>
                <w:b/>
                <w:sz w:val="24"/>
                <w:szCs w:val="24"/>
              </w:rPr>
              <w:fldChar w:fldCharType="separate"/>
            </w:r>
            <w:r w:rsidR="000A2865">
              <w:rPr>
                <w:b/>
                <w:noProof/>
              </w:rPr>
              <w:t>7</w:t>
            </w:r>
            <w:r w:rsidR="00551AA0">
              <w:rPr>
                <w:b/>
                <w:sz w:val="24"/>
                <w:szCs w:val="24"/>
              </w:rPr>
              <w:fldChar w:fldCharType="end"/>
            </w:r>
          </w:p>
        </w:sdtContent>
      </w:sdt>
    </w:sdtContent>
  </w:sdt>
  <w:p w:rsidR="001F6194" w:rsidRDefault="001F6194" w:rsidP="00D00B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EA" w:rsidRDefault="0004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28" w:rsidRDefault="00E00A28" w:rsidP="00D00B10">
      <w:pPr>
        <w:spacing w:after="0" w:line="240" w:lineRule="auto"/>
      </w:pPr>
      <w:r>
        <w:separator/>
      </w:r>
    </w:p>
  </w:footnote>
  <w:footnote w:type="continuationSeparator" w:id="0">
    <w:p w:rsidR="00E00A28" w:rsidRDefault="00E00A28"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EA" w:rsidRDefault="00043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4" w:rsidRPr="00D00B10" w:rsidRDefault="001F6194"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F6194" w:rsidRPr="00D00B10" w:rsidRDefault="001F6194" w:rsidP="00D00B10">
    <w:pPr>
      <w:pStyle w:val="Header"/>
      <w:jc w:val="right"/>
      <w:rPr>
        <w:rFonts w:ascii="Arial" w:hAnsi="Arial" w:cs="Arial"/>
        <w:b/>
        <w:sz w:val="24"/>
      </w:rPr>
    </w:pPr>
    <w:r w:rsidRPr="00D00B10">
      <w:rPr>
        <w:rFonts w:ascii="Arial" w:hAnsi="Arial" w:cs="Arial"/>
        <w:b/>
        <w:sz w:val="24"/>
      </w:rPr>
      <w:t>Material Identity: Fasco #</w:t>
    </w:r>
    <w:r w:rsidR="004C1D8A">
      <w:rPr>
        <w:rFonts w:ascii="Arial" w:hAnsi="Arial" w:cs="Arial"/>
        <w:b/>
        <w:sz w:val="24"/>
      </w:rPr>
      <w:t>7</w:t>
    </w:r>
    <w:r w:rsidR="000431EA">
      <w:rPr>
        <w:rFonts w:ascii="Arial" w:hAnsi="Arial" w:cs="Arial"/>
        <w:b/>
        <w:sz w:val="24"/>
      </w:rPr>
      <w:t>UW</w:t>
    </w:r>
    <w:r w:rsidR="00244667">
      <w:rPr>
        <w:rFonts w:ascii="Arial" w:hAnsi="Arial" w:cs="Arial"/>
        <w:b/>
        <w:sz w:val="24"/>
      </w:rPr>
      <w:t xml:space="preserve"> Fas-</w:t>
    </w:r>
    <w:r w:rsidR="004C1D8A">
      <w:rPr>
        <w:rFonts w:ascii="Arial" w:hAnsi="Arial" w:cs="Arial"/>
        <w:b/>
        <w:sz w:val="24"/>
      </w:rPr>
      <w:t>Stone</w:t>
    </w:r>
    <w:r w:rsidR="000431EA">
      <w:rPr>
        <w:rFonts w:ascii="Arial" w:hAnsi="Arial" w:cs="Arial"/>
        <w:b/>
        <w:sz w:val="24"/>
      </w:rPr>
      <w:t xml:space="preserve"> Underwater Epoxy</w:t>
    </w:r>
    <w:r>
      <w:rPr>
        <w:rFonts w:ascii="Arial" w:hAnsi="Arial" w:cs="Arial"/>
        <w:b/>
        <w:sz w:val="24"/>
      </w:rPr>
      <w:t xml:space="preserve"> Part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EA" w:rsidRDefault="00043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144FC"/>
    <w:rsid w:val="000431EA"/>
    <w:rsid w:val="00057417"/>
    <w:rsid w:val="000A2865"/>
    <w:rsid w:val="000D736B"/>
    <w:rsid w:val="000F77F4"/>
    <w:rsid w:val="001C63FF"/>
    <w:rsid w:val="001F6194"/>
    <w:rsid w:val="00244667"/>
    <w:rsid w:val="002D0ADD"/>
    <w:rsid w:val="003A5867"/>
    <w:rsid w:val="003E45B0"/>
    <w:rsid w:val="0044112D"/>
    <w:rsid w:val="00442DF3"/>
    <w:rsid w:val="004C1D8A"/>
    <w:rsid w:val="00551AA0"/>
    <w:rsid w:val="006162B2"/>
    <w:rsid w:val="00642F76"/>
    <w:rsid w:val="007B674D"/>
    <w:rsid w:val="007D3629"/>
    <w:rsid w:val="00814DA2"/>
    <w:rsid w:val="00826206"/>
    <w:rsid w:val="008324EC"/>
    <w:rsid w:val="00915CF9"/>
    <w:rsid w:val="009C4929"/>
    <w:rsid w:val="009C705F"/>
    <w:rsid w:val="009F3BFA"/>
    <w:rsid w:val="00A23717"/>
    <w:rsid w:val="00AE4C6C"/>
    <w:rsid w:val="00B963C3"/>
    <w:rsid w:val="00BE4053"/>
    <w:rsid w:val="00C9058D"/>
    <w:rsid w:val="00D00B10"/>
    <w:rsid w:val="00E00A28"/>
    <w:rsid w:val="00F92DDE"/>
    <w:rsid w:val="00FA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40A8F-A939-4DDA-9593-4D6EA882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D321-56BD-472C-A836-86AAE091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6</cp:revision>
  <cp:lastPrinted>2016-07-29T18:12:00Z</cp:lastPrinted>
  <dcterms:created xsi:type="dcterms:W3CDTF">2015-12-30T20:30:00Z</dcterms:created>
  <dcterms:modified xsi:type="dcterms:W3CDTF">2016-07-29T18:12:00Z</dcterms:modified>
</cp:coreProperties>
</file>